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5F7A" w:rsidRPr="00570FEF" w:rsidRDefault="000D5F7A" w:rsidP="00570FE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70FEF">
        <w:rPr>
          <w:rFonts w:ascii="Times New Roman" w:hAnsi="Times New Roman" w:cs="Times New Roman"/>
          <w:color w:val="000000"/>
          <w:sz w:val="24"/>
          <w:szCs w:val="24"/>
        </w:rPr>
        <w:t>Uzasadnienie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Podstawą wprowadzonej zmiany jest art. 53 § 4 ustawy z dnia 27 lipca 2001 r. – Prawo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o ustroju sądów powszechnych (Dz. U. z 2020 r. poz. 2072).</w:t>
      </w:r>
    </w:p>
    <w:p w:rsid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Zgodnie z art. 53 § 2 ww. ustawy </w:t>
      </w:r>
      <w:r w:rsidRPr="000D5F7A">
        <w:rPr>
          <w:rFonts w:ascii="Times New Roman" w:hAnsi="Times New Roman" w:cs="Times New Roman"/>
          <w:color w:val="333333"/>
          <w:sz w:val="24"/>
          <w:szCs w:val="24"/>
        </w:rPr>
        <w:t>akta sprawy przechowuje się w sądzie przez okres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333333"/>
          <w:sz w:val="24"/>
          <w:szCs w:val="24"/>
        </w:rPr>
        <w:t>niezbędny ze względu na rodzaj i charakter sprawy, terminy przedawnienia, interesy osób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333333"/>
          <w:sz w:val="24"/>
          <w:szCs w:val="24"/>
        </w:rPr>
        <w:t>biorących udział w postępowaniu oraz znaczenie materiałów zawartych w aktach jako źródła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333333"/>
          <w:sz w:val="24"/>
          <w:szCs w:val="24"/>
        </w:rPr>
        <w:t>informacji.</w:t>
      </w:r>
    </w:p>
    <w:p w:rsidR="000D5F7A" w:rsidRPr="00570FEF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Rozporządzenie w sprawie przechowywania akt spraw sądowych oraz ich przekazywania</w:t>
      </w:r>
      <w:r w:rsidR="00570FE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do archiwów państwowych lub do zniszczenia w zakresie przedmiotowym odnosi się zarówno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do akt prowadzonych w postaci papierowej jak i akt prowadzonych przy wykorzystaniu technik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informatycznych, które są tworzone i przetwarzane przy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wykorzystaniu funkcjonalności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systemu teleinformatycznego. Bez względu na formę w jakiej prowadzone są akta obejmujące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dokumenty zgromadzone w trakcie postępowania, po zakończeniu postępowania akta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podlegają regulacjom określającym ich przechowywanie, przekazywanie do archiwum lub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zniszczenia.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Projektowana zmiana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rozporządzenia w sprawie przechowywania akt spraw sądowych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oraz ich przekazywania do archiwów państwowych lub do zniszczenia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, ma na celu określenie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archiwum zakładowego dla akt prowadzonych w systemie teleinformatycznym oraz tytułów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wykonawczych obejmujących orzeczenia wydane w postępowaniach prowadzonych w tym systemie.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Funkcję archiwum zakładowego będzie pełnił system teleinformatyczny, w którym będą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tworzone i przetwarzane akta sprawy. Dotychczasowa regulacja zawarta w art. 24 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rozporządzenia odnosi się tylko do akt spraw rozpoznawanych w elektronicznym postępowaniu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upominawczym oraz tytułów wykonawczych obejmujących orzeczenia wydane w tym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postępowaniu.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Ze względu na coraz szersze wykorzystywanie systemu teleinformatycznego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prowadzenia akt spraw, należało zmienić dotychczasowe brzmienie ww. przepisu tak aby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odnosił się on nie tylko do akt spraw prowadzonych w elektronicznym postępowaniu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upominawczym oraz tytułów wykonawczych obejmujących orzeczenia wydane w tym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postępowaniu, ale obejmował również akta spraw prowadzonych w innych postępowaniach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oraz tytuły wykonawcze obejmujące orzeczenia w nich wydane.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Z dniem 1 lipca 2021r. wejdzie w życie ustawa z dnia 26 stycznia 2018 r. o zmianie ustawy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Krajowy Rejestr Sądowy oraz o zmianie niektórych innych ustaw (Dz. U. poz. 398).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lastRenderedPageBreak/>
        <w:t>Zgodnie z zawartymi w niej przepisami, akta podmiotów wpisanych do rejestru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przedsiębiorców Krajowego Rejestru Sądowego prowadzone będą w systemie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teleinformatycznym.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W związku z powyższym konieczna jest zmiana rozporządzenia poprzez wprowadzenie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regulacji, które będą odnosiły się również do akt podmiotów wpisanych do rejestru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przedsiębiorców Krajowego Rejestru Sądowego prowadzonych w systemie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teleinformatycznym, obsługującym to postępowanie.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Projektowany przepis § 24 b będzie miał zatem zastosowanie do akt spraw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rozpoznawanych w elektronicznym postępowaniu upominawczym oraz tytułów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wykonawczych obejmujących orzeczenia wydane w tym postępowaniu, a także 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prowadzonych w systemie teleinformatycznym akt podmiotów wpisanych do rejestru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przedsiębiorców Krajowego Rejestru Sądowego.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W związku z brakiem możliwości jednoznacznego określenia relacji systemu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teleinformatycznego, o którym mowa w ustawie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ustawy z dnia 17 listopada 1964 r. – Kodeks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postępowania cywilnego (Dz. U. z 2020 r. poz. 1575, 1578 i 2320 oraz z 2021 r. poz. 11)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oraz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systemu teleinformatycznego wskazanego w - oczekującym na wejście w życie - art. 53 § 1a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ustawy z dnia 27 lipca 2001 r. – Prawo o ustroju sądów powszechnych (Dz. U. z 2020 r. poz.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2072),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projektodawca zdecydował się na wprowadzenie w § 24b projektu rozporządzenia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ogólnego odniesienia do systemu teleinformatycznego obsługującego postępowanie sądowe.</w:t>
      </w:r>
    </w:p>
    <w:p w:rsidR="000D5F7A" w:rsidRPr="000D5F7A" w:rsidRDefault="000D5F7A" w:rsidP="00570FE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Z uwagi na to, że termin wejścia w życie ustawy z dnia 26 stycznia 2018 r. o zmianie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ustawy Krajowy Rejestr Sądowy oraz o zmianie niektórych innych ustaw (Dz. U. poz. 398)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przewidziany jest na dzień 1 lipca 2021 r., </w:t>
      </w:r>
      <w:r w:rsidR="00382F35">
        <w:rPr>
          <w:rFonts w:ascii="Times New Roman" w:hAnsi="Times New Roman" w:cs="Times New Roman"/>
          <w:color w:val="000000"/>
          <w:sz w:val="24"/>
          <w:szCs w:val="24"/>
        </w:rPr>
        <w:t>uzasadnione jest aby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przedmiotowe rozporządzenie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weszło w życie w jak najkrótszym czasie</w:t>
      </w:r>
      <w:r w:rsidR="00382F35">
        <w:rPr>
          <w:rFonts w:ascii="Times New Roman" w:hAnsi="Times New Roman" w:cs="Times New Roman"/>
          <w:color w:val="000000"/>
          <w:sz w:val="24"/>
          <w:szCs w:val="24"/>
        </w:rPr>
        <w:t>, tj. w dniu następującym pod dniu ogłoszenia. Umożliwi bowiem sądom archiwizowanie akt spraw prowadzonych w systemie teleinformatycznym na bieżąco.</w:t>
      </w:r>
    </w:p>
    <w:p w:rsidR="000D5F7A" w:rsidRPr="000D5F7A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Projekt rozporządzenia nie wywiera bezpośredniego wpływu na działalność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5F7A">
        <w:rPr>
          <w:rFonts w:ascii="Times New Roman" w:hAnsi="Times New Roman" w:cs="Times New Roman"/>
          <w:color w:val="000000"/>
          <w:sz w:val="24"/>
          <w:szCs w:val="24"/>
        </w:rPr>
        <w:t>mikroprzedsiębiorców</w:t>
      </w:r>
      <w:proofErr w:type="spellEnd"/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 oraz małych i średnich przedsiębiorstw.</w:t>
      </w:r>
    </w:p>
    <w:p w:rsidR="000D5F7A" w:rsidRPr="000D5F7A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Przedmiot projektowanego rozporządzenia nie jest objęty zakresem prawa Unii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Europejskiej i nie podlega przedstawieniu właściwym organom i instytucjom Unii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Europejskiej, o których mowa w § 27 ust. 4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uchwały nr 190 Rady Ministrów z dnia 29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października 2013 r. – Regulamin pracy Rady Ministrów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(M. P. z 2016 r. poz. 1006, z </w:t>
      </w:r>
      <w:proofErr w:type="spellStart"/>
      <w:r w:rsidRPr="000D5F7A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0D5F7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zm.).</w:t>
      </w:r>
    </w:p>
    <w:p w:rsidR="000D5F7A" w:rsidRPr="000D5F7A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Projekt nie zawiera norm technicznych, a zatem nie podlega notyfikacji zgodnie z trybem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przewidzianym w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rozporządzeniu Rady Ministrów z dnia 23 grudnia 2002 r. w sprawie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sposobu funkcjonowania krajowego systemu notyfikacji norm i aktów prawnych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(Dz. U. poz.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2039, z </w:t>
      </w:r>
      <w:proofErr w:type="spellStart"/>
      <w:r w:rsidRPr="000D5F7A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0D5F7A">
        <w:rPr>
          <w:rFonts w:ascii="Times New Roman" w:hAnsi="Times New Roman" w:cs="Times New Roman"/>
          <w:color w:val="000000"/>
          <w:sz w:val="24"/>
          <w:szCs w:val="24"/>
        </w:rPr>
        <w:t>. zm.).</w:t>
      </w:r>
    </w:p>
    <w:p w:rsidR="000D5F7A" w:rsidRPr="00570FEF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Nie była dokonywana ocena OSR w trybie § 32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uchwały nr 190 Rady Ministrów z dnia</w:t>
      </w:r>
      <w:r w:rsidR="00570F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>29</w:t>
      </w:r>
      <w:r w:rsidR="00570F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października 2013 r. – Regulamin pracy Rady Ministrów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 xml:space="preserve">(M. P. z 2016 r. poz. 1006, z </w:t>
      </w:r>
      <w:proofErr w:type="spellStart"/>
      <w:r w:rsidRPr="000D5F7A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0D5F7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70F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zm.).</w:t>
      </w:r>
    </w:p>
    <w:p w:rsidR="000D5F7A" w:rsidRPr="000D5F7A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Nie ma możliwości podjęcia alternatywnych w stosunku do projektowanego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rozporządzenia środków umożliwiających osiągnięcie zamierzonego celu.</w:t>
      </w:r>
    </w:p>
    <w:p w:rsidR="00C51342" w:rsidRPr="00570FEF" w:rsidRDefault="000D5F7A" w:rsidP="00382F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F7A">
        <w:rPr>
          <w:rFonts w:ascii="Times New Roman" w:hAnsi="Times New Roman" w:cs="Times New Roman"/>
          <w:color w:val="000000"/>
          <w:sz w:val="24"/>
          <w:szCs w:val="24"/>
        </w:rPr>
        <w:t>Wejście w życie rozporządzenia nie będzie miało negatywnego wpływu na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konkurencyjność gospodarki i przedsiębiorczość, w tym na funkcjonowanie przedsiębiorstw,</w:t>
      </w:r>
      <w:r w:rsidR="00570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5F7A">
        <w:rPr>
          <w:rFonts w:ascii="Times New Roman" w:hAnsi="Times New Roman" w:cs="Times New Roman"/>
          <w:color w:val="000000"/>
          <w:sz w:val="24"/>
          <w:szCs w:val="24"/>
        </w:rPr>
        <w:t>jak również nie będzie miało negatywnego wpływu na sytuację i rozwój regionalny.</w:t>
      </w:r>
    </w:p>
    <w:sectPr w:rsidR="00C51342" w:rsidRPr="00570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7A"/>
    <w:rsid w:val="00007D8F"/>
    <w:rsid w:val="0001625D"/>
    <w:rsid w:val="00025774"/>
    <w:rsid w:val="000472BF"/>
    <w:rsid w:val="0005771F"/>
    <w:rsid w:val="000C4DE7"/>
    <w:rsid w:val="000D5F7A"/>
    <w:rsid w:val="000F2FAA"/>
    <w:rsid w:val="001054AA"/>
    <w:rsid w:val="00113620"/>
    <w:rsid w:val="001138F3"/>
    <w:rsid w:val="00141041"/>
    <w:rsid w:val="0014777B"/>
    <w:rsid w:val="0015506F"/>
    <w:rsid w:val="00163326"/>
    <w:rsid w:val="00190B19"/>
    <w:rsid w:val="0019527C"/>
    <w:rsid w:val="001B752D"/>
    <w:rsid w:val="001D7DE0"/>
    <w:rsid w:val="001E0884"/>
    <w:rsid w:val="001E6BCF"/>
    <w:rsid w:val="002460DC"/>
    <w:rsid w:val="002573AB"/>
    <w:rsid w:val="0026422D"/>
    <w:rsid w:val="00276EEE"/>
    <w:rsid w:val="0028474B"/>
    <w:rsid w:val="00287326"/>
    <w:rsid w:val="00290B48"/>
    <w:rsid w:val="002C21EA"/>
    <w:rsid w:val="002D6A3B"/>
    <w:rsid w:val="00307728"/>
    <w:rsid w:val="00333768"/>
    <w:rsid w:val="00382F35"/>
    <w:rsid w:val="003928DA"/>
    <w:rsid w:val="00392D20"/>
    <w:rsid w:val="003B750A"/>
    <w:rsid w:val="003C5BAD"/>
    <w:rsid w:val="003D5944"/>
    <w:rsid w:val="003E1A21"/>
    <w:rsid w:val="00420DDC"/>
    <w:rsid w:val="00425880"/>
    <w:rsid w:val="00473C2B"/>
    <w:rsid w:val="004966F6"/>
    <w:rsid w:val="004A5012"/>
    <w:rsid w:val="004B78E3"/>
    <w:rsid w:val="004D3767"/>
    <w:rsid w:val="005007C4"/>
    <w:rsid w:val="00535600"/>
    <w:rsid w:val="00535CEE"/>
    <w:rsid w:val="00556C92"/>
    <w:rsid w:val="0056400B"/>
    <w:rsid w:val="00570B93"/>
    <w:rsid w:val="00570FEF"/>
    <w:rsid w:val="00571C90"/>
    <w:rsid w:val="005B4E7F"/>
    <w:rsid w:val="005C1DFE"/>
    <w:rsid w:val="00604FDE"/>
    <w:rsid w:val="00623779"/>
    <w:rsid w:val="00673DCE"/>
    <w:rsid w:val="00696AB6"/>
    <w:rsid w:val="006B2BF6"/>
    <w:rsid w:val="006B3D96"/>
    <w:rsid w:val="006C58A4"/>
    <w:rsid w:val="006E2218"/>
    <w:rsid w:val="006F5ED8"/>
    <w:rsid w:val="007006BD"/>
    <w:rsid w:val="00712290"/>
    <w:rsid w:val="00714B2C"/>
    <w:rsid w:val="007325D5"/>
    <w:rsid w:val="00760CD5"/>
    <w:rsid w:val="00762540"/>
    <w:rsid w:val="00782967"/>
    <w:rsid w:val="007B05C9"/>
    <w:rsid w:val="007B2F78"/>
    <w:rsid w:val="007B4E3A"/>
    <w:rsid w:val="007C38A7"/>
    <w:rsid w:val="008160A5"/>
    <w:rsid w:val="00830DDB"/>
    <w:rsid w:val="00840DE0"/>
    <w:rsid w:val="00852EFD"/>
    <w:rsid w:val="008657FE"/>
    <w:rsid w:val="008839A0"/>
    <w:rsid w:val="008B166C"/>
    <w:rsid w:val="008C02EC"/>
    <w:rsid w:val="009135E8"/>
    <w:rsid w:val="00924B2C"/>
    <w:rsid w:val="009272EF"/>
    <w:rsid w:val="00952913"/>
    <w:rsid w:val="009833B9"/>
    <w:rsid w:val="009B7228"/>
    <w:rsid w:val="009C42F1"/>
    <w:rsid w:val="009C6CE9"/>
    <w:rsid w:val="009F43D0"/>
    <w:rsid w:val="00A01D63"/>
    <w:rsid w:val="00A234DF"/>
    <w:rsid w:val="00A3670B"/>
    <w:rsid w:val="00A52BAE"/>
    <w:rsid w:val="00A60F86"/>
    <w:rsid w:val="00A80303"/>
    <w:rsid w:val="00A803D2"/>
    <w:rsid w:val="00A82FD5"/>
    <w:rsid w:val="00A90373"/>
    <w:rsid w:val="00AA7B3B"/>
    <w:rsid w:val="00AE48F0"/>
    <w:rsid w:val="00B24D15"/>
    <w:rsid w:val="00B25106"/>
    <w:rsid w:val="00B41F46"/>
    <w:rsid w:val="00B6339B"/>
    <w:rsid w:val="00B844E3"/>
    <w:rsid w:val="00C0574C"/>
    <w:rsid w:val="00C30BDE"/>
    <w:rsid w:val="00C34E5E"/>
    <w:rsid w:val="00C47FB5"/>
    <w:rsid w:val="00C51342"/>
    <w:rsid w:val="00C553CF"/>
    <w:rsid w:val="00C55BBA"/>
    <w:rsid w:val="00C71EA1"/>
    <w:rsid w:val="00C91DD4"/>
    <w:rsid w:val="00D04CA6"/>
    <w:rsid w:val="00D404AE"/>
    <w:rsid w:val="00D817D0"/>
    <w:rsid w:val="00D836DA"/>
    <w:rsid w:val="00D9213C"/>
    <w:rsid w:val="00DA3350"/>
    <w:rsid w:val="00DC4BAF"/>
    <w:rsid w:val="00DD7C27"/>
    <w:rsid w:val="00E113ED"/>
    <w:rsid w:val="00E11735"/>
    <w:rsid w:val="00E40749"/>
    <w:rsid w:val="00E65278"/>
    <w:rsid w:val="00E914FB"/>
    <w:rsid w:val="00E93338"/>
    <w:rsid w:val="00EF7F8A"/>
    <w:rsid w:val="00F15B21"/>
    <w:rsid w:val="00F160B5"/>
    <w:rsid w:val="00F236EE"/>
    <w:rsid w:val="00F246DE"/>
    <w:rsid w:val="00F250ED"/>
    <w:rsid w:val="00F36F54"/>
    <w:rsid w:val="00F41585"/>
    <w:rsid w:val="00F631EE"/>
    <w:rsid w:val="00FC3807"/>
    <w:rsid w:val="00FC7DDF"/>
    <w:rsid w:val="00FE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F90E"/>
  <w15:chartTrackingRefBased/>
  <w15:docId w15:val="{0DF779C5-0F42-4361-A274-CC92FDFB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Ciećwierz Beata  (DLPC)</dc:creator>
  <cp:keywords/>
  <dc:description/>
  <cp:lastModifiedBy>Ciećwierz Beata  (DLPC)</cp:lastModifiedBy>
  <cp:revision>1</cp:revision>
  <dcterms:created xsi:type="dcterms:W3CDTF">2021-07-01T11:16:00Z</dcterms:created>
  <dcterms:modified xsi:type="dcterms:W3CDTF">2021-07-01T11:33:00Z</dcterms:modified>
</cp:coreProperties>
</file>